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23C620">
      <w:pPr>
        <w:pStyle w:val="13"/>
        <w:spacing w:before="156" w:beforeLines="50" w:after="156" w:afterLines="50" w:line="240" w:lineRule="auto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附件：项目日程及参考师资</w:t>
      </w:r>
    </w:p>
    <w:tbl>
      <w:tblPr>
        <w:tblStyle w:val="7"/>
        <w:tblW w:w="98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3585"/>
        <w:gridCol w:w="3450"/>
        <w:gridCol w:w="1721"/>
      </w:tblGrid>
      <w:tr w14:paraId="2AF03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062" w:type="dxa"/>
            <w:noWrap w:val="0"/>
            <w:vAlign w:val="center"/>
          </w:tcPr>
          <w:p w14:paraId="791D44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日期</w:t>
            </w:r>
          </w:p>
        </w:tc>
        <w:tc>
          <w:tcPr>
            <w:tcW w:w="3585" w:type="dxa"/>
            <w:noWrap w:val="0"/>
            <w:vAlign w:val="center"/>
          </w:tcPr>
          <w:p w14:paraId="677A93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上午</w:t>
            </w:r>
          </w:p>
          <w:p w14:paraId="741F3D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（9:30-12:30）</w:t>
            </w:r>
          </w:p>
        </w:tc>
        <w:tc>
          <w:tcPr>
            <w:tcW w:w="3450" w:type="dxa"/>
            <w:noWrap w:val="0"/>
            <w:vAlign w:val="center"/>
          </w:tcPr>
          <w:p w14:paraId="234E7F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下午</w:t>
            </w:r>
          </w:p>
          <w:p w14:paraId="77FD30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（14:00-16:00）</w:t>
            </w:r>
          </w:p>
        </w:tc>
        <w:tc>
          <w:tcPr>
            <w:tcW w:w="1721" w:type="dxa"/>
            <w:noWrap w:val="0"/>
            <w:vAlign w:val="center"/>
          </w:tcPr>
          <w:p w14:paraId="1C0CC7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晚上</w:t>
            </w:r>
          </w:p>
          <w:p w14:paraId="3BADB4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（17:30-19:30）</w:t>
            </w:r>
          </w:p>
        </w:tc>
      </w:tr>
      <w:tr w14:paraId="524BE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2" w:type="dxa"/>
            <w:noWrap w:val="0"/>
            <w:vAlign w:val="center"/>
          </w:tcPr>
          <w:p w14:paraId="4CCD60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DAY 1</w:t>
            </w:r>
          </w:p>
          <w:p w14:paraId="038923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7月10日</w:t>
            </w:r>
          </w:p>
          <w:p w14:paraId="561587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（周五）</w:t>
            </w:r>
          </w:p>
        </w:tc>
        <w:tc>
          <w:tcPr>
            <w:tcW w:w="3585" w:type="dxa"/>
            <w:noWrap w:val="0"/>
            <w:vAlign w:val="center"/>
          </w:tcPr>
          <w:p w14:paraId="63904DA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行前培训</w:t>
            </w: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（华师大校内）</w:t>
            </w:r>
          </w:p>
          <w:p w14:paraId="0574107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-</w:t>
            </w: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bidi="ar"/>
              </w:rPr>
              <w:t>项目介绍及</w:t>
            </w: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行前安全教育</w:t>
            </w:r>
          </w:p>
          <w:p w14:paraId="5832C46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Chars="0"/>
              <w:jc w:val="both"/>
              <w:textAlignment w:val="auto"/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-跨文化沟通与国际礼仪工坊</w:t>
            </w:r>
          </w:p>
        </w:tc>
        <w:tc>
          <w:tcPr>
            <w:tcW w:w="3450" w:type="dxa"/>
            <w:noWrap w:val="0"/>
            <w:vAlign w:val="center"/>
          </w:tcPr>
          <w:p w14:paraId="0301D9F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小组组会</w:t>
            </w:r>
          </w:p>
          <w:p w14:paraId="149D542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-项目任务解读与分工</w:t>
            </w:r>
          </w:p>
          <w:p w14:paraId="6414B5E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-预习资料研读</w:t>
            </w:r>
          </w:p>
        </w:tc>
        <w:tc>
          <w:tcPr>
            <w:tcW w:w="1721" w:type="dxa"/>
            <w:noWrap w:val="0"/>
            <w:vAlign w:val="center"/>
          </w:tcPr>
          <w:p w14:paraId="7F07B6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小组讨论与行前准备</w:t>
            </w:r>
          </w:p>
        </w:tc>
      </w:tr>
      <w:tr w14:paraId="6711E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2" w:type="dxa"/>
            <w:noWrap w:val="0"/>
            <w:vAlign w:val="center"/>
          </w:tcPr>
          <w:p w14:paraId="6E2B0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DAY 2</w:t>
            </w:r>
          </w:p>
          <w:p w14:paraId="492895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7月12日</w:t>
            </w:r>
          </w:p>
          <w:p w14:paraId="7C891D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（周日）</w:t>
            </w:r>
          </w:p>
        </w:tc>
        <w:tc>
          <w:tcPr>
            <w:tcW w:w="3585" w:type="dxa"/>
            <w:noWrap w:val="0"/>
            <w:vAlign w:val="center"/>
          </w:tcPr>
          <w:p w14:paraId="62C6CA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出发日</w:t>
            </w:r>
          </w:p>
          <w:p w14:paraId="1342560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机场集合，飞往香港国际机场。</w:t>
            </w:r>
          </w:p>
          <w:p w14:paraId="731E804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 xml:space="preserve">建议航班：CX361上海/香港 </w:t>
            </w: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08:35起飞 11:25抵达</w:t>
            </w:r>
          </w:p>
        </w:tc>
        <w:tc>
          <w:tcPr>
            <w:tcW w:w="3450" w:type="dxa"/>
            <w:noWrap w:val="0"/>
            <w:vAlign w:val="center"/>
          </w:tcPr>
          <w:p w14:paraId="2BBDF7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SDGs在地研究：香港历史博物馆</w:t>
            </w:r>
          </w:p>
          <w:p w14:paraId="069847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“香港故事”展览生动展示了香港从自然渔港到国际都市的演变历程。</w:t>
            </w:r>
          </w:p>
        </w:tc>
        <w:tc>
          <w:tcPr>
            <w:tcW w:w="1721" w:type="dxa"/>
            <w:noWrap w:val="0"/>
            <w:vAlign w:val="center"/>
          </w:tcPr>
          <w:p w14:paraId="1DF802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欢迎仪式暨破冰活动</w:t>
            </w:r>
          </w:p>
          <w:p w14:paraId="230DBC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小组破冰与课题预习</w:t>
            </w:r>
          </w:p>
        </w:tc>
      </w:tr>
      <w:tr w14:paraId="42FE9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62" w:type="dxa"/>
            <w:noWrap w:val="0"/>
            <w:vAlign w:val="center"/>
          </w:tcPr>
          <w:p w14:paraId="27D9F5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DAY 3</w:t>
            </w:r>
          </w:p>
          <w:p w14:paraId="59BA2B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7月13日</w:t>
            </w:r>
          </w:p>
          <w:p w14:paraId="69C3B3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（周一）</w:t>
            </w:r>
          </w:p>
        </w:tc>
        <w:tc>
          <w:tcPr>
            <w:tcW w:w="3585" w:type="dxa"/>
            <w:noWrap w:val="0"/>
            <w:vAlign w:val="top"/>
          </w:tcPr>
          <w:p w14:paraId="198E77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香港大学专业课堂1</w:t>
            </w:r>
          </w:p>
          <w:p w14:paraId="59CD28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人工智能｜面向智能建造的人工智能及机器人创新</w:t>
            </w:r>
          </w:p>
          <w:p w14:paraId="73A9AA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• 理解人工智能在工程领域中的应用</w:t>
            </w:r>
          </w:p>
          <w:p w14:paraId="7C56DB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• 认识机器人技术在城市建设中的作用</w:t>
            </w:r>
          </w:p>
          <w:p w14:paraId="5C3852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• 了解人工智能与智能建造产业的发展趋势</w:t>
            </w:r>
          </w:p>
        </w:tc>
        <w:tc>
          <w:tcPr>
            <w:tcW w:w="3450" w:type="dxa"/>
            <w:noWrap w:val="0"/>
            <w:vAlign w:val="top"/>
          </w:tcPr>
          <w:p w14:paraId="7E981E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名校课堂：区域研究与学术对话</w:t>
            </w:r>
          </w:p>
          <w:p w14:paraId="4A3ECB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-香港大学 （2026年QS排名第11位）</w:t>
            </w:r>
          </w:p>
          <w:p w14:paraId="7D21C7A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• 了解世界一流高校科研环境</w:t>
            </w:r>
          </w:p>
          <w:p w14:paraId="71D924F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• 理解学术研究与产业发展的联系</w:t>
            </w:r>
          </w:p>
          <w:p w14:paraId="1C5B302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Chars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•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学术对话：与香港大学学生围绕可持续发展议题座谈交流</w:t>
            </w:r>
          </w:p>
        </w:tc>
        <w:tc>
          <w:tcPr>
            <w:tcW w:w="1721" w:type="dxa"/>
            <w:noWrap w:val="0"/>
            <w:vAlign w:val="center"/>
          </w:tcPr>
          <w:p w14:paraId="194724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bidi="ar"/>
              </w:rPr>
              <w:t>小组作业</w:t>
            </w:r>
          </w:p>
          <w:p w14:paraId="0DCDAE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bidi="ar"/>
              </w:rPr>
              <w:t>整理当日</w:t>
            </w: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课程和参访</w:t>
            </w: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bidi="ar"/>
              </w:rPr>
              <w:t>笔记，</w:t>
            </w: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公益线上调研任务</w:t>
            </w:r>
          </w:p>
        </w:tc>
      </w:tr>
      <w:tr w14:paraId="131D1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062" w:type="dxa"/>
            <w:noWrap w:val="0"/>
            <w:vAlign w:val="center"/>
          </w:tcPr>
          <w:p w14:paraId="41C588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DAY 4</w:t>
            </w:r>
          </w:p>
          <w:p w14:paraId="3BD78D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7月14日</w:t>
            </w:r>
          </w:p>
          <w:p w14:paraId="7CDDD0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（周二）</w:t>
            </w:r>
          </w:p>
        </w:tc>
        <w:tc>
          <w:tcPr>
            <w:tcW w:w="3585" w:type="dxa"/>
            <w:noWrap w:val="0"/>
            <w:vAlign w:val="top"/>
          </w:tcPr>
          <w:p w14:paraId="4CEEB9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香港大学专业课堂2</w:t>
            </w:r>
          </w:p>
          <w:p w14:paraId="7649C2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人工智能｜智能制造与互联网</w:t>
            </w:r>
          </w:p>
          <w:p w14:paraId="6C46EED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Chars="0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• 理解数字化与智能制造的发展逻辑</w:t>
            </w:r>
          </w:p>
          <w:p w14:paraId="4E119E7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Chars="0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• 了解数据科学在产业中的应用</w:t>
            </w:r>
          </w:p>
          <w:p w14:paraId="5F46ADA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Chars="0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• 建立人工智能技术体系的整体认知</w:t>
            </w:r>
          </w:p>
        </w:tc>
        <w:tc>
          <w:tcPr>
            <w:tcW w:w="3450" w:type="dxa"/>
            <w:noWrap w:val="0"/>
            <w:vAlign w:val="top"/>
          </w:tcPr>
          <w:p w14:paraId="03455C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香港大学专业课堂3</w:t>
            </w:r>
          </w:p>
          <w:p w14:paraId="3AEBC2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人工智能｜计算与数据科学</w:t>
            </w:r>
          </w:p>
          <w:p w14:paraId="304EFFC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Chars="0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• 理解生成式人工智能的发展趋势</w:t>
            </w:r>
          </w:p>
          <w:p w14:paraId="5A6D619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Chars="0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• 了解AI在创意产业、商业应用中的潜力</w:t>
            </w:r>
          </w:p>
          <w:p w14:paraId="0531549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Chars="0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• 了解人工智能企业的真实产业应用场景；探讨人工智能对未来社会与产业的影响</w:t>
            </w:r>
          </w:p>
        </w:tc>
        <w:tc>
          <w:tcPr>
            <w:tcW w:w="1721" w:type="dxa"/>
            <w:noWrap w:val="0"/>
            <w:vAlign w:val="center"/>
          </w:tcPr>
          <w:p w14:paraId="7FB9BC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小组汇报准备</w:t>
            </w:r>
          </w:p>
          <w:p w14:paraId="340CF0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小组专题报告提交及汇报演练</w:t>
            </w:r>
          </w:p>
        </w:tc>
      </w:tr>
      <w:tr w14:paraId="38AA2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1062" w:type="dxa"/>
            <w:noWrap w:val="0"/>
            <w:vAlign w:val="center"/>
          </w:tcPr>
          <w:p w14:paraId="22813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DAY 5</w:t>
            </w:r>
          </w:p>
          <w:p w14:paraId="5BAEA0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7月15日</w:t>
            </w:r>
          </w:p>
          <w:p w14:paraId="45FA0D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（周三）</w:t>
            </w:r>
          </w:p>
        </w:tc>
        <w:tc>
          <w:tcPr>
            <w:tcW w:w="3585" w:type="dxa"/>
            <w:noWrap w:val="0"/>
            <w:vAlign w:val="top"/>
          </w:tcPr>
          <w:p w14:paraId="7A7912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香港大学专业课堂4</w:t>
            </w:r>
          </w:p>
          <w:p w14:paraId="208806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人工智能｜生成式人工智能的应用与未来</w:t>
            </w:r>
          </w:p>
          <w:p w14:paraId="2F4B9B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•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 理解AI技术如何推动智慧城市发展</w:t>
            </w:r>
          </w:p>
          <w:p w14:paraId="2F1C2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结营仪式暨小组汇报</w:t>
            </w:r>
          </w:p>
          <w:p w14:paraId="768A443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 w:line="240" w:lineRule="auto"/>
              <w:ind w:leftChars="0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•小组汇报</w:t>
            </w:r>
          </w:p>
          <w:p w14:paraId="60D6519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 w:line="240" w:lineRule="auto"/>
              <w:ind w:leftChars="0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•专家点评并颁发结营证书</w:t>
            </w:r>
          </w:p>
        </w:tc>
        <w:tc>
          <w:tcPr>
            <w:tcW w:w="3450" w:type="dxa"/>
            <w:noWrap w:val="0"/>
            <w:vAlign w:val="top"/>
          </w:tcPr>
          <w:p w14:paraId="792CB3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名校课堂：跨学科创新生态</w:t>
            </w:r>
          </w:p>
          <w:p w14:paraId="4AF8C8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-香港科技大学（本地排名第2）</w:t>
            </w:r>
          </w:p>
          <w:p w14:paraId="571C03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• 了解香港科技创新与科研生态</w:t>
            </w:r>
          </w:p>
          <w:p w14:paraId="131C33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• 认识跨学科研究在科技发展中的作用</w:t>
            </w:r>
          </w:p>
        </w:tc>
        <w:tc>
          <w:tcPr>
            <w:tcW w:w="1721" w:type="dxa"/>
            <w:noWrap w:val="0"/>
            <w:vAlign w:val="center"/>
          </w:tcPr>
          <w:p w14:paraId="0CF3F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小组汇报准备</w:t>
            </w:r>
          </w:p>
          <w:p w14:paraId="716C83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小组课题讨论资料梳理汇总、公益线上调研任务</w:t>
            </w:r>
          </w:p>
        </w:tc>
      </w:tr>
      <w:tr w14:paraId="6FFD8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1062" w:type="dxa"/>
            <w:noWrap w:val="0"/>
            <w:vAlign w:val="center"/>
          </w:tcPr>
          <w:p w14:paraId="758EFC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DAY 6</w:t>
            </w:r>
          </w:p>
          <w:p w14:paraId="2D0018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7月16日</w:t>
            </w:r>
          </w:p>
          <w:p w14:paraId="69E151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（周四）</w:t>
            </w:r>
          </w:p>
        </w:tc>
        <w:tc>
          <w:tcPr>
            <w:tcW w:w="3585" w:type="dxa"/>
            <w:noWrap w:val="0"/>
            <w:vAlign w:val="top"/>
          </w:tcPr>
          <w:p w14:paraId="539899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名企课堂：AI赋能城市发展</w:t>
            </w:r>
          </w:p>
          <w:p w14:paraId="44D9A9F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/>
              <w:ind w:right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  <w:t>-商汤科技</w:t>
            </w:r>
          </w:p>
          <w:p w14:paraId="2799BCD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 w:line="240" w:lineRule="auto"/>
              <w:ind w:leftChars="0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• 了解人工智能企业的真实产业应用场景</w:t>
            </w:r>
          </w:p>
          <w:p w14:paraId="20D04D4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 w:line="240" w:lineRule="auto"/>
              <w:ind w:left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• 理解AI技术如何推动智慧城市发展</w:t>
            </w:r>
          </w:p>
        </w:tc>
        <w:tc>
          <w:tcPr>
            <w:tcW w:w="3450" w:type="dxa"/>
            <w:noWrap w:val="0"/>
            <w:vAlign w:val="top"/>
          </w:tcPr>
          <w:p w14:paraId="0EB5C2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名企课堂：SDG实践与智慧城市</w:t>
            </w:r>
          </w:p>
          <w:p w14:paraId="4F88D21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/>
              <w:ind w:right="0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  <w:t>-香港展城馆</w:t>
            </w:r>
          </w:p>
          <w:p w14:paraId="437A9B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香港公益实践</w:t>
            </w:r>
          </w:p>
          <w:p w14:paraId="5177C0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8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• 围绕可持续发展目标（如可持续城市与社区），学员设计访谈问卷并走上香港街头调研。</w:t>
            </w:r>
          </w:p>
        </w:tc>
        <w:tc>
          <w:tcPr>
            <w:tcW w:w="1721" w:type="dxa"/>
            <w:noWrap w:val="0"/>
            <w:vAlign w:val="center"/>
          </w:tcPr>
          <w:p w14:paraId="2DBA54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小组作业</w:t>
            </w:r>
          </w:p>
          <w:p w14:paraId="247C8A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kern w:val="0"/>
                <w:sz w:val="21"/>
                <w:szCs w:val="21"/>
                <w:vertAlign w:val="baseline"/>
                <w:lang w:val="en-US" w:eastAsia="zh-CN" w:bidi="ar"/>
              </w:rPr>
              <w:t>公益线上调研任务，公益在线研讨、资料收集</w:t>
            </w:r>
          </w:p>
        </w:tc>
      </w:tr>
      <w:tr w14:paraId="00452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062" w:type="dxa"/>
            <w:noWrap w:val="0"/>
            <w:vAlign w:val="center"/>
          </w:tcPr>
          <w:p w14:paraId="63A1D9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DAY 7</w:t>
            </w:r>
          </w:p>
          <w:p w14:paraId="7B6241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7月17日</w:t>
            </w:r>
          </w:p>
          <w:p w14:paraId="28E6DB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（周五）</w:t>
            </w:r>
          </w:p>
        </w:tc>
        <w:tc>
          <w:tcPr>
            <w:tcW w:w="3585" w:type="dxa"/>
            <w:noWrap w:val="0"/>
            <w:vAlign w:val="center"/>
          </w:tcPr>
          <w:p w14:paraId="10E151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SDGs在地研究：香港故宫博物院</w:t>
            </w:r>
          </w:p>
          <w:p w14:paraId="239E03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参观“紫禁万象”等展厅，观察文物中的中华文明元素，理解博物馆作为文化地标对城市文脉传承与社区凝聚的价值。</w:t>
            </w:r>
          </w:p>
        </w:tc>
        <w:tc>
          <w:tcPr>
            <w:tcW w:w="3450" w:type="dxa"/>
            <w:noWrap w:val="0"/>
            <w:vAlign w:val="center"/>
          </w:tcPr>
          <w:p w14:paraId="7B529C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专车送至机场，与带队老师共同返程，实训圆满结束。</w:t>
            </w:r>
          </w:p>
          <w:p w14:paraId="50904A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建议航班：CX364 香港/上海 17:25起飞20:15落地</w:t>
            </w:r>
          </w:p>
        </w:tc>
        <w:tc>
          <w:tcPr>
            <w:tcW w:w="1721" w:type="dxa"/>
            <w:noWrap w:val="0"/>
            <w:vAlign w:val="center"/>
          </w:tcPr>
          <w:p w14:paraId="63641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</w:tbl>
    <w:p w14:paraId="42C7EF17">
      <w:pPr>
        <w:pStyle w:val="13"/>
        <w:numPr>
          <w:ilvl w:val="0"/>
          <w:numId w:val="0"/>
        </w:numPr>
        <w:spacing w:before="156" w:beforeLines="50" w:after="156" w:afterLines="50" w:line="240" w:lineRule="auto"/>
        <w:jc w:val="both"/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  <w:t>*行程顺序及课程内容可能会做细微调整，实际行程以最终出团安排为准。</w:t>
      </w:r>
    </w:p>
    <w:p w14:paraId="795ABF29">
      <w:pPr>
        <w:pStyle w:val="13"/>
        <w:numPr>
          <w:ilvl w:val="0"/>
          <w:numId w:val="0"/>
        </w:numPr>
        <w:spacing w:before="156" w:beforeLines="50" w:after="156" w:afterLines="50" w:line="240" w:lineRule="auto"/>
        <w:jc w:val="both"/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  <w:t>*专业课堂授课教师为</w:t>
      </w:r>
      <w:r>
        <w:rPr>
          <w:rFonts w:hint="default" w:ascii="仿宋" w:hAnsi="仿宋" w:eastAsia="仿宋" w:cs="仿宋"/>
          <w:kern w:val="0"/>
          <w:sz w:val="30"/>
          <w:szCs w:val="30"/>
          <w:lang w:val="en-US" w:eastAsia="zh-CN" w:bidi="ar-SA"/>
        </w:rPr>
        <w:t>香港大学土木工程系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  <w:t>、</w:t>
      </w:r>
      <w:r>
        <w:rPr>
          <w:rFonts w:hint="default" w:ascii="仿宋" w:hAnsi="仿宋" w:eastAsia="仿宋" w:cs="仿宋"/>
          <w:kern w:val="0"/>
          <w:sz w:val="30"/>
          <w:szCs w:val="30"/>
          <w:lang w:val="en-US" w:eastAsia="zh-CN" w:bidi="ar-SA"/>
        </w:rPr>
        <w:t>计算与数据科学学院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  <w:t>、</w:t>
      </w:r>
      <w:r>
        <w:rPr>
          <w:rFonts w:hint="default" w:ascii="仿宋" w:hAnsi="仿宋" w:eastAsia="仿宋" w:cs="仿宋"/>
          <w:kern w:val="0"/>
          <w:sz w:val="30"/>
          <w:szCs w:val="30"/>
          <w:lang w:val="en-US" w:eastAsia="zh-CN" w:bidi="ar-SA"/>
        </w:rPr>
        <w:t>工程学院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  <w:t>等资深教师，最终以香港大学实际安排为准。</w:t>
      </w:r>
    </w:p>
    <w:p w14:paraId="1F739A71">
      <w:pPr>
        <w:pStyle w:val="13"/>
        <w:numPr>
          <w:ilvl w:val="0"/>
          <w:numId w:val="0"/>
        </w:numPr>
        <w:spacing w:before="156" w:beforeLines="50" w:after="156" w:afterLines="50" w:line="240" w:lineRule="auto"/>
        <w:jc w:val="both"/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</w:pPr>
    </w:p>
    <w:p w14:paraId="7E6CB1A8">
      <w:pPr>
        <w:spacing w:after="0" w:line="240" w:lineRule="auto"/>
        <w:ind w:firstLine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9E04D4A-BE33-467C-ABE7-EBA044BA9AF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6117F1CD-BFAB-4D58-B539-C1DEE5253D73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BCF"/>
    <w:rsid w:val="000138CD"/>
    <w:rsid w:val="00035C51"/>
    <w:rsid w:val="000672C6"/>
    <w:rsid w:val="001E3CCB"/>
    <w:rsid w:val="001F6EC4"/>
    <w:rsid w:val="00260B51"/>
    <w:rsid w:val="00335747"/>
    <w:rsid w:val="00352B16"/>
    <w:rsid w:val="0037199A"/>
    <w:rsid w:val="003B42CF"/>
    <w:rsid w:val="004718BE"/>
    <w:rsid w:val="005B0282"/>
    <w:rsid w:val="006E6358"/>
    <w:rsid w:val="007118AC"/>
    <w:rsid w:val="00753770"/>
    <w:rsid w:val="007B55EC"/>
    <w:rsid w:val="008543AB"/>
    <w:rsid w:val="008E0BDD"/>
    <w:rsid w:val="008F27CA"/>
    <w:rsid w:val="00903E53"/>
    <w:rsid w:val="009649DB"/>
    <w:rsid w:val="00996EC5"/>
    <w:rsid w:val="00B822A8"/>
    <w:rsid w:val="00C51BCF"/>
    <w:rsid w:val="00C63687"/>
    <w:rsid w:val="00D81681"/>
    <w:rsid w:val="00D83D2F"/>
    <w:rsid w:val="00E11363"/>
    <w:rsid w:val="00E31CC4"/>
    <w:rsid w:val="02767722"/>
    <w:rsid w:val="0A4B4991"/>
    <w:rsid w:val="113B2FE4"/>
    <w:rsid w:val="150A43A2"/>
    <w:rsid w:val="2AE94D25"/>
    <w:rsid w:val="2B524B3D"/>
    <w:rsid w:val="2D825306"/>
    <w:rsid w:val="43ED6F37"/>
    <w:rsid w:val="488C1118"/>
    <w:rsid w:val="5CB76592"/>
    <w:rsid w:val="622478DC"/>
    <w:rsid w:val="634136E6"/>
    <w:rsid w:val="731D36E2"/>
    <w:rsid w:val="79414216"/>
    <w:rsid w:val="BBF64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link w:val="12"/>
    <w:qFormat/>
    <w:uiPriority w:val="9"/>
    <w:pPr>
      <w:spacing w:before="380" w:after="140" w:line="288" w:lineRule="auto"/>
      <w:outlineLvl w:val="0"/>
    </w:pPr>
    <w:rPr>
      <w:rFonts w:ascii="Arial" w:hAnsi="Arial" w:eastAsia="等线" w:cs="Arial"/>
      <w:b/>
      <w:bCs/>
      <w:sz w:val="36"/>
      <w:szCs w:val="36"/>
      <w:lang w:val="en-US" w:eastAsia="zh-CN" w:bidi="ar-SA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styleId="11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2">
    <w:name w:val="标题 1 字符"/>
    <w:basedOn w:val="8"/>
    <w:link w:val="2"/>
    <w:qFormat/>
    <w:uiPriority w:val="9"/>
    <w:rPr>
      <w:rFonts w:ascii="Arial" w:hAnsi="Arial" w:eastAsia="等线" w:cs="Arial"/>
      <w:b/>
      <w:bCs/>
      <w:kern w:val="0"/>
      <w:sz w:val="36"/>
      <w:szCs w:val="36"/>
      <w14:ligatures w14:val="none"/>
    </w:rPr>
  </w:style>
  <w:style w:type="paragraph" w:customStyle="1" w:styleId="13">
    <w:name w:val="2"/>
    <w:qFormat/>
    <w:uiPriority w:val="0"/>
    <w:pPr>
      <w:spacing w:before="120" w:after="120" w:line="288" w:lineRule="auto"/>
    </w:pPr>
    <w:rPr>
      <w:rFonts w:ascii="Arial" w:hAnsi="Arial" w:eastAsia="等线" w:cs="Arial"/>
      <w:sz w:val="22"/>
      <w:szCs w:val="22"/>
      <w:lang w:val="en-US" w:eastAsia="zh-CN" w:bidi="ar-SA"/>
    </w:rPr>
  </w:style>
  <w:style w:type="character" w:customStyle="1" w:styleId="14">
    <w:name w:val="标题 2 字符"/>
    <w:basedOn w:val="8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微软雅黑间隔合适"/>
    <w:basedOn w:val="1"/>
    <w:qFormat/>
    <w:uiPriority w:val="0"/>
    <w:pPr>
      <w:adjustRightInd w:val="0"/>
      <w:snapToGrid w:val="0"/>
    </w:pPr>
    <w:rPr>
      <w:rFonts w:ascii="微软雅黑" w:hAnsi="微软雅黑" w:eastAsia="微软雅黑" w:cs="Arial"/>
      <w:color w:val="000000"/>
      <w:shd w:val="clear" w:color="auto" w:fill="FFFFFF"/>
    </w:rPr>
  </w:style>
  <w:style w:type="character" w:customStyle="1" w:styleId="17">
    <w:name w:val="微软雅黑间隔合适 Char"/>
    <w:basedOn w:val="8"/>
    <w:qFormat/>
    <w:uiPriority w:val="0"/>
    <w:rPr>
      <w:rFonts w:hint="eastAsia" w:ascii="微软雅黑" w:hAnsi="微软雅黑" w:eastAsia="微软雅黑" w:cs="Arial"/>
      <w:color w:val="000000"/>
      <w:sz w:val="22"/>
    </w:rPr>
  </w:style>
  <w:style w:type="paragraph" w:customStyle="1" w:styleId="18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9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2754</Words>
  <Characters>2959</Characters>
  <Lines>13</Lines>
  <Paragraphs>3</Paragraphs>
  <TotalTime>16</TotalTime>
  <ScaleCrop>false</ScaleCrop>
  <LinksUpToDate>false</LinksUpToDate>
  <CharactersWithSpaces>2996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2025-11-12T08:57:00Z</dcterms:created>
  <dc:creator>Redeem_D</dc:creator>
  <cp:lastModifiedBy>奔跑在路上~</cp:lastModifiedBy>
  <dcterms:modified xsi:type="dcterms:W3CDTF">2026-05-12T08:26:38Z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eyJoZGlkIjoiZDA2MDBkZjRkYThhYjIwZWI1YTBlZWMyNWZiNDM3ZjUiLCJ1c2VySWQiOiIyNDk2NzAwNDcifQ==</vt:lpwstr>
  </property>
  <property fmtid="{D5CDD505-2E9C-101B-9397-08002B2CF9AE}" pid="3" name="KSOProductBuildVer">
    <vt:lpwstr>2052-12.1.0.25865</vt:lpwstr>
  </property>
  <property fmtid="{D5CDD505-2E9C-101B-9397-08002B2CF9AE}" pid="4" name="ICV">
    <vt:lpwstr>FBD65D89A1964BE093786ECBE5699E16_13</vt:lpwstr>
  </property>
</Properties>
</file>