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31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方正小标宋简体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napToGrid/>
          <w:color w:val="000000"/>
          <w:kern w:val="2"/>
          <w:sz w:val="32"/>
          <w:szCs w:val="32"/>
          <w:lang w:val="en-US" w:eastAsia="zh-CN" w:bidi="ar-SA"/>
        </w:rPr>
        <w:t>附件2</w:t>
      </w:r>
    </w:p>
    <w:p w14:paraId="32CE31B1">
      <w:pPr>
        <w:widowControl/>
        <w:spacing w:line="560" w:lineRule="exact"/>
        <w:jc w:val="left"/>
        <w:rPr>
          <w:rFonts w:ascii="仿宋_GB2312" w:hAnsi="宋体" w:eastAsia="仿宋_GB2312"/>
          <w:color w:val="000000"/>
          <w:kern w:val="0"/>
          <w:sz w:val="28"/>
          <w:szCs w:val="28"/>
        </w:rPr>
      </w:pPr>
    </w:p>
    <w:p w14:paraId="4E092E12">
      <w:pPr>
        <w:widowControl/>
        <w:spacing w:line="560" w:lineRule="exact"/>
        <w:jc w:val="left"/>
        <w:rPr>
          <w:rFonts w:ascii="仿宋_GB2312" w:hAnsi="宋体" w:eastAsia="仿宋_GB2312"/>
          <w:color w:val="000000"/>
          <w:kern w:val="0"/>
          <w:sz w:val="28"/>
          <w:szCs w:val="28"/>
        </w:rPr>
      </w:pPr>
    </w:p>
    <w:p w14:paraId="24AA713F">
      <w:pPr>
        <w:snapToGrid w:val="0"/>
        <w:spacing w:line="360" w:lineRule="auto"/>
        <w:jc w:val="center"/>
        <w:rPr>
          <w:rFonts w:hint="eastAsia" w:ascii="方正公文黑体" w:hAnsi="方正公文黑体" w:eastAsia="方正公文黑体" w:cs="方正公文黑体"/>
          <w:b/>
          <w:bCs/>
          <w:sz w:val="44"/>
          <w:szCs w:val="40"/>
        </w:rPr>
      </w:pPr>
      <w:r>
        <w:rPr>
          <w:rFonts w:hint="eastAsia" w:ascii="方正公文黑体" w:hAnsi="方正公文黑体" w:eastAsia="方正公文黑体" w:cs="方正公文黑体"/>
          <w:b/>
          <w:bCs/>
          <w:sz w:val="44"/>
          <w:szCs w:val="40"/>
        </w:rPr>
        <w:t>华东师范大学曾宪梓教育基金会</w:t>
      </w:r>
    </w:p>
    <w:p w14:paraId="26342C34">
      <w:pPr>
        <w:snapToGrid w:val="0"/>
        <w:spacing w:line="360" w:lineRule="auto"/>
        <w:jc w:val="center"/>
        <w:rPr>
          <w:rFonts w:hint="eastAsia" w:ascii="方正公文黑体" w:hAnsi="方正公文黑体" w:eastAsia="方正公文黑体" w:cs="方正公文黑体"/>
          <w:b/>
          <w:bCs/>
          <w:sz w:val="44"/>
          <w:szCs w:val="40"/>
        </w:rPr>
      </w:pPr>
      <w:r>
        <w:rPr>
          <w:rFonts w:hint="eastAsia" w:ascii="方正公文黑体" w:hAnsi="方正公文黑体" w:eastAsia="方正公文黑体" w:cs="方正公文黑体"/>
          <w:b/>
          <w:bCs/>
          <w:sz w:val="44"/>
          <w:szCs w:val="40"/>
        </w:rPr>
        <w:t>拔尖创新人才培育计划申报书</w:t>
      </w:r>
    </w:p>
    <w:p w14:paraId="782071FB">
      <w:pPr>
        <w:widowControl/>
        <w:snapToGrid w:val="0"/>
        <w:spacing w:line="360" w:lineRule="auto"/>
        <w:jc w:val="center"/>
        <w:rPr>
          <w:rFonts w:ascii="黑体" w:hAnsi="黑体" w:eastAsia="黑体"/>
          <w:sz w:val="28"/>
          <w:szCs w:val="28"/>
        </w:rPr>
      </w:pPr>
    </w:p>
    <w:p w14:paraId="3B2E97B7">
      <w:pPr>
        <w:widowControl/>
        <w:snapToGrid w:val="0"/>
        <w:spacing w:line="360" w:lineRule="auto"/>
        <w:jc w:val="center"/>
        <w:rPr>
          <w:rFonts w:ascii="黑体" w:hAnsi="黑体" w:eastAsia="黑体"/>
          <w:sz w:val="28"/>
          <w:szCs w:val="28"/>
        </w:rPr>
      </w:pPr>
    </w:p>
    <w:p w14:paraId="54CE6CF4">
      <w:pPr>
        <w:widowControl/>
        <w:snapToGrid w:val="0"/>
        <w:spacing w:line="360" w:lineRule="auto"/>
        <w:jc w:val="center"/>
        <w:rPr>
          <w:rFonts w:ascii="黑体" w:hAnsi="黑体" w:eastAsia="黑体"/>
          <w:color w:val="000000"/>
          <w:kern w:val="0"/>
          <w:sz w:val="28"/>
          <w:szCs w:val="28"/>
        </w:rPr>
      </w:pPr>
    </w:p>
    <w:p w14:paraId="26CD5C3D">
      <w:pPr>
        <w:spacing w:after="156" w:line="600" w:lineRule="exact"/>
        <w:ind w:firstLine="800" w:firstLineChars="250"/>
        <w:jc w:val="left"/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</w:pPr>
      <w:r>
        <w:rPr>
          <w:rFonts w:hint="eastAsia" w:ascii="楷体_GB2312" w:hAnsi="Times New Roman" w:eastAsia="楷体_GB2312" w:cs="Times New Roman"/>
          <w:kern w:val="32"/>
          <w:sz w:val="32"/>
          <w:szCs w:val="32"/>
          <w:lang w:val="en-US" w:eastAsia="zh-CN"/>
        </w:rPr>
        <w:t>培养单位：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  <w:t xml:space="preserve"> 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  <w:t xml:space="preserve">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  <w:t xml:space="preserve">  </w:t>
      </w:r>
    </w:p>
    <w:p w14:paraId="59D09C11">
      <w:pPr>
        <w:spacing w:after="156" w:line="600" w:lineRule="exact"/>
        <w:ind w:left="638" w:leftChars="304" w:firstLine="160" w:firstLineChars="50"/>
        <w:jc w:val="left"/>
        <w:rPr>
          <w:rFonts w:hint="eastAsia" w:ascii="楷体_GB2312" w:hAnsi="楷体_GB2312" w:eastAsia="楷体_GB2312" w:cs="楷体_GB2312"/>
          <w:kern w:val="32"/>
          <w:sz w:val="32"/>
          <w:szCs w:val="32"/>
        </w:rPr>
      </w:pPr>
      <w:r>
        <w:rPr>
          <w:rFonts w:hint="eastAsia" w:ascii="楷体_GB2312" w:hAnsi="Times New Roman" w:eastAsia="楷体_GB2312" w:cs="Times New Roman"/>
          <w:kern w:val="32"/>
          <w:sz w:val="32"/>
          <w:szCs w:val="32"/>
          <w:lang w:val="en-US" w:eastAsia="zh-CN"/>
        </w:rPr>
        <w:t>计划负责人：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  <w:t xml:space="preserve"> 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  <w:t xml:space="preserve">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楷体_GB2312" w:hAnsi="Times New Roman" w:eastAsia="楷体_GB2312" w:cs="Times New Roman"/>
          <w:kern w:val="32"/>
          <w:sz w:val="32"/>
          <w:szCs w:val="32"/>
          <w:u w:val="single"/>
        </w:rPr>
        <w:t xml:space="preserve">  </w:t>
      </w:r>
    </w:p>
    <w:p w14:paraId="00504741">
      <w:pPr>
        <w:spacing w:after="156"/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kern w:val="32"/>
          <w:sz w:val="32"/>
          <w:szCs w:val="32"/>
        </w:rPr>
        <w:t xml:space="preserve">     填报日期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lang w:eastAsia="zh-CN"/>
        </w:rPr>
        <w:t>：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  <w:lang w:val="en-US" w:eastAsia="zh-CN"/>
        </w:rPr>
        <w:t xml:space="preserve">         2026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</w:rPr>
        <w:t>年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  <w:lang w:val="en-US" w:eastAsia="zh-CN"/>
        </w:rPr>
        <w:t xml:space="preserve">   月   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</w:rPr>
        <w:t>日</w:t>
      </w:r>
      <w:r>
        <w:rPr>
          <w:rFonts w:hint="eastAsia" w:ascii="楷体_GB2312" w:hAnsi="楷体_GB2312" w:eastAsia="楷体_GB2312" w:cs="楷体_GB2312"/>
          <w:kern w:val="32"/>
          <w:sz w:val="32"/>
          <w:szCs w:val="32"/>
          <w:u w:val="single"/>
          <w:lang w:val="en-US" w:eastAsia="zh-CN"/>
        </w:rPr>
        <w:t xml:space="preserve">           </w:t>
      </w:r>
    </w:p>
    <w:p w14:paraId="1785285F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07ED1E8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FBF1CF7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12F44991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4F658D29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3FFD356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B7A703B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944E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学生资助管理中心</w:t>
      </w:r>
    </w:p>
    <w:p w14:paraId="49A1256A">
      <w:pPr>
        <w:spacing w:line="240" w:lineRule="auto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20</w:t>
      </w:r>
      <w:r>
        <w:rPr>
          <w:rFonts w:hint="eastAsia" w:ascii="黑体" w:hAnsi="黑体" w:eastAsia="黑体"/>
          <w:sz w:val="28"/>
          <w:szCs w:val="28"/>
        </w:rPr>
        <w:t>2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6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月</w:t>
      </w:r>
    </w:p>
    <w:p w14:paraId="17E9F053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填 表 说 明</w:t>
      </w:r>
    </w:p>
    <w:p w14:paraId="4435160B">
      <w:pPr>
        <w:spacing w:line="24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</w:p>
    <w:p w14:paraId="738D5DA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一、请如实填写《申报书》。填写前须仔细阅读申报通知和管理办法（试行）。填写内容应简明扼要，突出重点和关键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符合曾宪梓教育基金会宗旨及学校相关管理规定。</w:t>
      </w:r>
    </w:p>
    <w:p w14:paraId="755296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本计划全校共设18个资助名额，资助标准为每生1万元人民币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结合自身学科实力、人才培育基础、学生规模等情况，自主申报拟推荐名额，原则上各单位限报2个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学校将统筹评审确定各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最终名额分配。</w:t>
      </w:r>
    </w:p>
    <w:p w14:paraId="6C26212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本计划资助经费由曾宪梓教育基金会专项资助经费与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培养单位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1:1配套经费两部分组成，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须严格落实配套经费承诺，确保经费专款专用、合规高效使用。</w:t>
      </w:r>
    </w:p>
    <w:p w14:paraId="1C758A0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培育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计划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周期以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三个学期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为基准，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须明确完整的培育方案、过程管理机制与成果考核标准，聚焦拔尖创新人才核心素养培育，支持学生开展原创性、前沿性科研创新活动。</w:t>
      </w:r>
    </w:p>
    <w:p w14:paraId="12E5447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申报书填写内容将作为名额评审、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过程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管理与结项验收的核心依据，申报单位对全部内容的真实性与合规性承担主体责任。</w:t>
      </w:r>
    </w:p>
    <w:p w14:paraId="1BF008D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181DE98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640" w:hanging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371"/>
        <w:gridCol w:w="1442"/>
        <w:gridCol w:w="1726"/>
        <w:gridCol w:w="1594"/>
        <w:gridCol w:w="1755"/>
      </w:tblGrid>
      <w:tr w14:paraId="119EF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300" w:type="dxa"/>
            <w:gridSpan w:val="6"/>
            <w:vAlign w:val="center"/>
          </w:tcPr>
          <w:p w14:paraId="64FC5CA7">
            <w:pPr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一、基本信息</w:t>
            </w:r>
          </w:p>
        </w:tc>
      </w:tr>
      <w:tr w14:paraId="6D286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12" w:type="dxa"/>
            <w:vAlign w:val="center"/>
          </w:tcPr>
          <w:p w14:paraId="6B98E1A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培养单位</w:t>
            </w:r>
          </w:p>
          <w:p w14:paraId="58DC5DEA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7888" w:type="dxa"/>
            <w:gridSpan w:val="5"/>
            <w:vAlign w:val="center"/>
          </w:tcPr>
          <w:p w14:paraId="08762333">
            <w:pPr>
              <w:widowControl/>
              <w:snapToGrid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 w14:paraId="7F268302">
            <w:pPr>
              <w:widowControl/>
              <w:snapToGrid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04447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412" w:type="dxa"/>
            <w:vAlign w:val="center"/>
          </w:tcPr>
          <w:p w14:paraId="7066EA60">
            <w:pPr>
              <w:widowControl/>
              <w:spacing w:line="360" w:lineRule="auto"/>
              <w:ind w:right="12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负责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37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9C52D0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24950E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行政职务</w:t>
            </w:r>
          </w:p>
        </w:tc>
        <w:tc>
          <w:tcPr>
            <w:tcW w:w="172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5D038F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9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D2C06C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专业技术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75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157333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58DB4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12" w:type="dxa"/>
            <w:vMerge w:val="restart"/>
            <w:vAlign w:val="center"/>
          </w:tcPr>
          <w:p w14:paraId="1E94B55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2813" w:type="dxa"/>
            <w:gridSpan w:val="2"/>
            <w:vMerge w:val="restart"/>
            <w:vAlign w:val="center"/>
          </w:tcPr>
          <w:p w14:paraId="330EF60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6" w:type="dxa"/>
            <w:vAlign w:val="center"/>
          </w:tcPr>
          <w:p w14:paraId="5A0B478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手机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3349" w:type="dxa"/>
            <w:gridSpan w:val="2"/>
            <w:vAlign w:val="center"/>
          </w:tcPr>
          <w:p w14:paraId="193A854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4737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12" w:type="dxa"/>
            <w:vMerge w:val="continue"/>
            <w:vAlign w:val="center"/>
          </w:tcPr>
          <w:p w14:paraId="2F8CA881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13" w:type="dxa"/>
            <w:gridSpan w:val="2"/>
            <w:vMerge w:val="continue"/>
            <w:vAlign w:val="center"/>
          </w:tcPr>
          <w:p w14:paraId="1D55AAB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6" w:type="dxa"/>
            <w:vAlign w:val="center"/>
          </w:tcPr>
          <w:p w14:paraId="649287D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邮箱</w:t>
            </w:r>
          </w:p>
        </w:tc>
        <w:tc>
          <w:tcPr>
            <w:tcW w:w="3349" w:type="dxa"/>
            <w:gridSpan w:val="2"/>
            <w:vAlign w:val="center"/>
          </w:tcPr>
          <w:p w14:paraId="306A56A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CDF0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1412" w:type="dxa"/>
            <w:vAlign w:val="center"/>
          </w:tcPr>
          <w:p w14:paraId="2C5FA7E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拟申报培育计划学生</w:t>
            </w:r>
          </w:p>
          <w:p w14:paraId="7BD6C407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人数</w:t>
            </w:r>
          </w:p>
        </w:tc>
        <w:tc>
          <w:tcPr>
            <w:tcW w:w="7888" w:type="dxa"/>
            <w:gridSpan w:val="5"/>
            <w:vAlign w:val="center"/>
          </w:tcPr>
          <w:p w14:paraId="2FDE8BE2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kern w:val="32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楷体_GB2312" w:hAnsi="Times New Roman" w:eastAsia="楷体_GB2312" w:cs="Times New Roman"/>
                <w:kern w:val="32"/>
                <w:sz w:val="32"/>
                <w:szCs w:val="32"/>
                <w:u w:val="none"/>
                <w:lang w:val="en-US" w:eastAsia="zh-CN"/>
              </w:rPr>
              <w:t>人</w:t>
            </w:r>
          </w:p>
        </w:tc>
      </w:tr>
      <w:tr w14:paraId="4518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300" w:type="dxa"/>
            <w:gridSpan w:val="6"/>
            <w:vAlign w:val="center"/>
          </w:tcPr>
          <w:p w14:paraId="578A93C2">
            <w:pPr>
              <w:widowControl/>
              <w:spacing w:line="360" w:lineRule="auto"/>
              <w:jc w:val="center"/>
              <w:rPr>
                <w:rFonts w:hint="eastAsia" w:ascii="楷体_GB2312" w:hAnsi="Times New Roman" w:eastAsia="楷体_GB2312" w:cs="Times New Roman"/>
                <w:kern w:val="3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宋体" w:hAnsi="宋体" w:eastAsia="宋体" w:cs="宋体"/>
                <w:b/>
                <w:bCs w:val="0"/>
                <w:sz w:val="24"/>
                <w:szCs w:val="24"/>
              </w:rPr>
              <w:t>基本情况与培育基础</w:t>
            </w:r>
          </w:p>
        </w:tc>
      </w:tr>
      <w:tr w14:paraId="7368E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3" w:hRule="atLeast"/>
          <w:jc w:val="center"/>
        </w:trPr>
        <w:tc>
          <w:tcPr>
            <w:tcW w:w="9300" w:type="dxa"/>
            <w:gridSpan w:val="6"/>
            <w:vAlign w:val="top"/>
          </w:tcPr>
          <w:p w14:paraId="09BEA3AF">
            <w:pPr>
              <w:widowControl/>
              <w:spacing w:line="360" w:lineRule="auto"/>
              <w:jc w:val="both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（一）申报单位学科与师资概况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z w:val="21"/>
                <w:szCs w:val="21"/>
              </w:rPr>
              <w:t>相关学科建设水平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>师资队伍情况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>学科对应的国家重大战略需求契合度，为拔尖创新人才培育提供的核心支撑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 w:bidi="ar-SA"/>
              </w:rPr>
              <w:t>）</w:t>
            </w:r>
          </w:p>
        </w:tc>
      </w:tr>
      <w:tr w14:paraId="6E2AB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9300" w:type="dxa"/>
            <w:gridSpan w:val="6"/>
            <w:vAlign w:val="top"/>
          </w:tcPr>
          <w:p w14:paraId="58FE1C85">
            <w:pPr>
              <w:widowControl/>
              <w:spacing w:line="360" w:lineRule="auto"/>
              <w:jc w:val="both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（二）</w:t>
            </w: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本科生科研创新培育基础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（在学生科研创新培育方面的特色模式、成熟经验与制度保障，包括导师指导机制、科研平台开放机制、学术交流支持体系、创新成果激励机制等）</w:t>
            </w:r>
          </w:p>
        </w:tc>
      </w:tr>
      <w:tr w14:paraId="75CE7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300" w:type="dxa"/>
            <w:gridSpan w:val="6"/>
            <w:vAlign w:val="center"/>
          </w:tcPr>
          <w:p w14:paraId="0F3B557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二、培育对象遴选方案</w:t>
            </w:r>
          </w:p>
        </w:tc>
      </w:tr>
      <w:tr w14:paraId="4D78D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1" w:hRule="atLeast"/>
          <w:jc w:val="center"/>
        </w:trPr>
        <w:tc>
          <w:tcPr>
            <w:tcW w:w="9300" w:type="dxa"/>
            <w:gridSpan w:val="6"/>
            <w:vAlign w:val="top"/>
          </w:tcPr>
          <w:p w14:paraId="639FF306">
            <w:pPr>
              <w:widowControl/>
              <w:spacing w:line="360" w:lineRule="auto"/>
              <w:jc w:val="left"/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明确本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单位</w:t>
            </w: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拟执行的培育对象遴选条件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（包括</w:t>
            </w:r>
            <w:r>
              <w:rPr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但不限于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学生的基本条件、能力条件、优先条件等</w:t>
            </w:r>
            <w:r>
              <w:rPr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维度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）</w:t>
            </w:r>
            <w:bookmarkStart w:id="0" w:name="_GoBack"/>
            <w:bookmarkEnd w:id="0"/>
          </w:p>
        </w:tc>
      </w:tr>
      <w:tr w14:paraId="418B1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300" w:type="dxa"/>
            <w:gridSpan w:val="6"/>
            <w:vAlign w:val="center"/>
          </w:tcPr>
          <w:p w14:paraId="032CA323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三、培育计划整体实施方案</w:t>
            </w:r>
          </w:p>
        </w:tc>
      </w:tr>
      <w:tr w14:paraId="2A071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3" w:hRule="atLeast"/>
          <w:jc w:val="center"/>
        </w:trPr>
        <w:tc>
          <w:tcPr>
            <w:tcW w:w="9300" w:type="dxa"/>
            <w:gridSpan w:val="6"/>
            <w:vAlign w:val="top"/>
          </w:tcPr>
          <w:p w14:paraId="49B8B89F">
            <w:pPr>
              <w:widowControl/>
              <w:spacing w:line="360" w:lineRule="auto"/>
              <w:jc w:val="both"/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计划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整体设计与实施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结合学科特色，培养单位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拟为获资助的学生提供的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匹配指导教师，在实验场地、仪器设备等资源方面的支持能力，指导学生参与课题研究、开展科研创新训练，开展合作研究等基础条件，并阐述培育计划的整体设计、核心举措等。）</w:t>
            </w:r>
          </w:p>
        </w:tc>
      </w:tr>
    </w:tbl>
    <w:p w14:paraId="44204CBC">
      <w:pPr>
        <w:sectPr>
          <w:footerReference r:id="rId3" w:type="default"/>
          <w:footerReference r:id="rId4" w:type="even"/>
          <w:pgSz w:w="11906" w:h="16838"/>
          <w:pgMar w:top="2098" w:right="1508" w:bottom="1713" w:left="1520" w:header="851" w:footer="1418" w:gutter="57"/>
          <w:pgNumType w:start="1"/>
          <w:cols w:space="720" w:num="1"/>
          <w:docGrid w:type="lines" w:linePitch="312" w:charSpace="0"/>
        </w:sectPr>
      </w:pPr>
    </w:p>
    <w:tbl>
      <w:tblPr>
        <w:tblStyle w:val="5"/>
        <w:tblW w:w="93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232"/>
      </w:tblGrid>
      <w:tr w14:paraId="4B75E7C8">
        <w:trPr>
          <w:trHeight w:val="559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00A5E">
            <w:pPr>
              <w:widowControl/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经费预算</w:t>
            </w:r>
          </w:p>
        </w:tc>
      </w:tr>
      <w:tr w14:paraId="013C5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8598">
            <w:pPr>
              <w:widowControl/>
              <w:spacing w:line="240" w:lineRule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计划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经费包含曾宪梓教育基金会专项资助经费与培养单位1:1配套经费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。依据计划实施内容，提供合理、详实、规范的经费预算明细。经费使用根据学校财务管理制度执行。）</w:t>
            </w:r>
          </w:p>
          <w:p w14:paraId="5A2EDC3D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20CCEFF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CA67823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A52FA36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53A4CE3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9FBC2C0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A11B6C8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337575F4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6903958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48B35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1AD1858">
            <w:pPr>
              <w:widowControl/>
              <w:spacing w:line="360" w:lineRule="auto"/>
              <w:ind w:left="113" w:right="113"/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</w:rPr>
              <w:t>申报单位意见</w:t>
            </w:r>
          </w:p>
        </w:tc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8D718"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</w:p>
          <w:p w14:paraId="6F0F536D"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</w:p>
          <w:p w14:paraId="0CABB040">
            <w:pPr>
              <w:widowControl/>
              <w:spacing w:line="360" w:lineRule="auto"/>
              <w:ind w:firstLine="480" w:firstLineChars="20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单位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将按照学校有关规定，规范使用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计划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经费，按时完成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计划申报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书所列的各项工作。</w:t>
            </w:r>
          </w:p>
          <w:p w14:paraId="5D1A715A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A691433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94A20B8"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单位负责人（签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） </w:t>
            </w:r>
          </w:p>
          <w:p w14:paraId="763F3018">
            <w:pPr>
              <w:widowControl/>
              <w:spacing w:line="360" w:lineRule="auto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  （单位公章）</w:t>
            </w:r>
          </w:p>
          <w:p w14:paraId="2DD69425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</w:p>
        </w:tc>
      </w:tr>
      <w:tr w14:paraId="44D93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797E318">
            <w:pPr>
              <w:widowControl/>
              <w:spacing w:line="360" w:lineRule="auto"/>
              <w:ind w:left="113" w:right="113"/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</w:rPr>
              <w:t>学校评审意见</w:t>
            </w:r>
          </w:p>
        </w:tc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F7773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239C33C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3566FD4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ED9C30D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63D1F5E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741D414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负责人（签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）</w:t>
            </w:r>
          </w:p>
          <w:p w14:paraId="3669D7CD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</w:p>
        </w:tc>
      </w:tr>
    </w:tbl>
    <w:p w14:paraId="3EF221F4">
      <w:pPr>
        <w:rPr>
          <w:rFonts w:ascii="仿宋" w:hAnsi="仿宋" w:eastAsia="仿宋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ACF611-C513-4D25-B894-E497F5C4F6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849C1A3-D935-4872-B238-6AC9C29D96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4BC757A-DC81-4853-A3E3-2DCA5276FC0B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C74E65B7-27E1-461F-9740-3B41BAF5FB6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65889DB3-6FBE-48F0-822B-E2B5D2BB6C0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F1CFCFE-5721-4021-B963-A9B1E15C7F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6ADBC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7EFD8"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39E50E4A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zYTI4ZTI2MmUwNTAxYTRhYjY1OGYyZDExNjIwNjIifQ=="/>
  </w:docVars>
  <w:rsids>
    <w:rsidRoot w:val="006D76D8"/>
    <w:rsid w:val="00091818"/>
    <w:rsid w:val="00440B81"/>
    <w:rsid w:val="005A2D64"/>
    <w:rsid w:val="006D76D8"/>
    <w:rsid w:val="00B82753"/>
    <w:rsid w:val="01193612"/>
    <w:rsid w:val="01346890"/>
    <w:rsid w:val="01F11666"/>
    <w:rsid w:val="020A71E2"/>
    <w:rsid w:val="029F7272"/>
    <w:rsid w:val="03123262"/>
    <w:rsid w:val="03920A67"/>
    <w:rsid w:val="03FF434E"/>
    <w:rsid w:val="04B2414A"/>
    <w:rsid w:val="05315411"/>
    <w:rsid w:val="05947E3D"/>
    <w:rsid w:val="05DE0F19"/>
    <w:rsid w:val="0619721E"/>
    <w:rsid w:val="06DA6E20"/>
    <w:rsid w:val="073929DD"/>
    <w:rsid w:val="075C0AAD"/>
    <w:rsid w:val="0798308C"/>
    <w:rsid w:val="07F1509C"/>
    <w:rsid w:val="081F44B1"/>
    <w:rsid w:val="08C21DEA"/>
    <w:rsid w:val="094E5251"/>
    <w:rsid w:val="0E162771"/>
    <w:rsid w:val="0E4A077C"/>
    <w:rsid w:val="0EC864A2"/>
    <w:rsid w:val="0F4A6A1A"/>
    <w:rsid w:val="0FB004D7"/>
    <w:rsid w:val="0FB9365C"/>
    <w:rsid w:val="10AD2A04"/>
    <w:rsid w:val="10FF5EF2"/>
    <w:rsid w:val="12607D1F"/>
    <w:rsid w:val="1295087A"/>
    <w:rsid w:val="132A72ED"/>
    <w:rsid w:val="14EC0958"/>
    <w:rsid w:val="15EE2139"/>
    <w:rsid w:val="15F95B0B"/>
    <w:rsid w:val="16A06A0A"/>
    <w:rsid w:val="16AB5B8B"/>
    <w:rsid w:val="1742016D"/>
    <w:rsid w:val="174724F7"/>
    <w:rsid w:val="18420856"/>
    <w:rsid w:val="190877C1"/>
    <w:rsid w:val="198951B6"/>
    <w:rsid w:val="199C38C7"/>
    <w:rsid w:val="19C02E72"/>
    <w:rsid w:val="19D8595E"/>
    <w:rsid w:val="1A6C65A3"/>
    <w:rsid w:val="1A9923D9"/>
    <w:rsid w:val="1B7249C4"/>
    <w:rsid w:val="1C1F5136"/>
    <w:rsid w:val="1D2B6F84"/>
    <w:rsid w:val="1D5B3CB8"/>
    <w:rsid w:val="1EB01729"/>
    <w:rsid w:val="1FF26BAE"/>
    <w:rsid w:val="201054AB"/>
    <w:rsid w:val="20920EFC"/>
    <w:rsid w:val="20931C4F"/>
    <w:rsid w:val="210510A3"/>
    <w:rsid w:val="217F64B8"/>
    <w:rsid w:val="21A423E7"/>
    <w:rsid w:val="2218375D"/>
    <w:rsid w:val="22394A78"/>
    <w:rsid w:val="224B692C"/>
    <w:rsid w:val="22511BD0"/>
    <w:rsid w:val="22F8048F"/>
    <w:rsid w:val="24523BCF"/>
    <w:rsid w:val="24877D1C"/>
    <w:rsid w:val="24AA6A79"/>
    <w:rsid w:val="24E707BB"/>
    <w:rsid w:val="2567346A"/>
    <w:rsid w:val="25AC5B1F"/>
    <w:rsid w:val="2677791D"/>
    <w:rsid w:val="268A48BC"/>
    <w:rsid w:val="26A06D36"/>
    <w:rsid w:val="27AB7898"/>
    <w:rsid w:val="27B62221"/>
    <w:rsid w:val="28F43C88"/>
    <w:rsid w:val="290618E5"/>
    <w:rsid w:val="293711C1"/>
    <w:rsid w:val="2AE91C50"/>
    <w:rsid w:val="2B894DA3"/>
    <w:rsid w:val="2E6C539A"/>
    <w:rsid w:val="2EF00C8B"/>
    <w:rsid w:val="2FE8185A"/>
    <w:rsid w:val="2FF859C1"/>
    <w:rsid w:val="30960D42"/>
    <w:rsid w:val="30CB71E3"/>
    <w:rsid w:val="30F31223"/>
    <w:rsid w:val="30FD2641"/>
    <w:rsid w:val="31761455"/>
    <w:rsid w:val="323B45CD"/>
    <w:rsid w:val="33E41C0B"/>
    <w:rsid w:val="34302784"/>
    <w:rsid w:val="34577ECE"/>
    <w:rsid w:val="35150C38"/>
    <w:rsid w:val="357C3C3D"/>
    <w:rsid w:val="36BE233B"/>
    <w:rsid w:val="396F26D5"/>
    <w:rsid w:val="3AF71111"/>
    <w:rsid w:val="3C5E02C4"/>
    <w:rsid w:val="3DB43D2E"/>
    <w:rsid w:val="3E997609"/>
    <w:rsid w:val="3EE6168C"/>
    <w:rsid w:val="40832248"/>
    <w:rsid w:val="41202C33"/>
    <w:rsid w:val="422311E9"/>
    <w:rsid w:val="44E02AAE"/>
    <w:rsid w:val="45100C41"/>
    <w:rsid w:val="47671E91"/>
    <w:rsid w:val="486D0453"/>
    <w:rsid w:val="48914416"/>
    <w:rsid w:val="4B234855"/>
    <w:rsid w:val="4B3C2ACB"/>
    <w:rsid w:val="4C343A36"/>
    <w:rsid w:val="4C4302B1"/>
    <w:rsid w:val="4CEB7C50"/>
    <w:rsid w:val="4D4128AF"/>
    <w:rsid w:val="4E240D43"/>
    <w:rsid w:val="4E2954D9"/>
    <w:rsid w:val="4F9A3BD9"/>
    <w:rsid w:val="4FAD04E7"/>
    <w:rsid w:val="4FB87457"/>
    <w:rsid w:val="501F5F01"/>
    <w:rsid w:val="502B6EFE"/>
    <w:rsid w:val="5174109B"/>
    <w:rsid w:val="53385676"/>
    <w:rsid w:val="5343734A"/>
    <w:rsid w:val="544A4DC8"/>
    <w:rsid w:val="56404CC5"/>
    <w:rsid w:val="56A33C92"/>
    <w:rsid w:val="57C23A6D"/>
    <w:rsid w:val="57DB15B9"/>
    <w:rsid w:val="587A37B8"/>
    <w:rsid w:val="59AF294E"/>
    <w:rsid w:val="5B977B3E"/>
    <w:rsid w:val="5BC90981"/>
    <w:rsid w:val="5C457697"/>
    <w:rsid w:val="5CAD7E8C"/>
    <w:rsid w:val="5F0C1FF0"/>
    <w:rsid w:val="62782477"/>
    <w:rsid w:val="62E1036C"/>
    <w:rsid w:val="64DC4BF4"/>
    <w:rsid w:val="654F569B"/>
    <w:rsid w:val="65BF03BD"/>
    <w:rsid w:val="65DC5DBF"/>
    <w:rsid w:val="66C642AD"/>
    <w:rsid w:val="67A6391B"/>
    <w:rsid w:val="6896390B"/>
    <w:rsid w:val="698536CB"/>
    <w:rsid w:val="699E4859"/>
    <w:rsid w:val="69B36840"/>
    <w:rsid w:val="6A4454E8"/>
    <w:rsid w:val="6BA954C1"/>
    <w:rsid w:val="6BDD334B"/>
    <w:rsid w:val="6CD02EB0"/>
    <w:rsid w:val="6CD52386"/>
    <w:rsid w:val="6D635AD2"/>
    <w:rsid w:val="71F35EA7"/>
    <w:rsid w:val="71F66E02"/>
    <w:rsid w:val="72000F69"/>
    <w:rsid w:val="72A44BC2"/>
    <w:rsid w:val="72ED672C"/>
    <w:rsid w:val="74193F58"/>
    <w:rsid w:val="74C54FD7"/>
    <w:rsid w:val="75A27D6B"/>
    <w:rsid w:val="76100D7A"/>
    <w:rsid w:val="78153E6C"/>
    <w:rsid w:val="78C054A7"/>
    <w:rsid w:val="790068CB"/>
    <w:rsid w:val="7A252A8D"/>
    <w:rsid w:val="7A881483"/>
    <w:rsid w:val="7B2014A6"/>
    <w:rsid w:val="7B9C54FA"/>
    <w:rsid w:val="7C4B4B0B"/>
    <w:rsid w:val="7C53218F"/>
    <w:rsid w:val="7CA4518D"/>
    <w:rsid w:val="7CD832BE"/>
    <w:rsid w:val="7FFE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page number"/>
    <w:basedOn w:val="6"/>
    <w:autoRedefine/>
    <w:semiHidden/>
    <w:unhideWhenUsed/>
    <w:qFormat/>
    <w:uiPriority w:val="99"/>
  </w:style>
  <w:style w:type="character" w:styleId="9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bdf4257e-320e-4715-a936-5a49aef31f92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7E0401A0</paraID>
      <start>13</start>
      <end>14</end>
      <status>modified</status>
      <modifiedWord>（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d6a8d7e-8360-49fb-9180-75045f3783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995</Words>
  <Characters>1012</Characters>
  <Lines>47</Lines>
  <Paragraphs>15</Paragraphs>
  <TotalTime>3</TotalTime>
  <ScaleCrop>false</ScaleCrop>
  <LinksUpToDate>false</LinksUpToDate>
  <CharactersWithSpaces>1386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2022-07-30T13:27:00Z</dcterms:created>
  <dc:creator>tianrun</dc:creator>
  <cp:lastModifiedBy>NeLCiYou</cp:lastModifiedBy>
  <dcterms:modified xsi:type="dcterms:W3CDTF">2026-03-16T07:56:25Z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8E3A87DC9FC446C1B7F42BE23B8C4051_13</vt:lpwstr>
  </property>
  <property fmtid="{D5CDD505-2E9C-101B-9397-08002B2CF9AE}" pid="4" name="KSOTemplateDocerSaveRecord">
    <vt:lpwstr>eyJoZGlkIjoiZTczNWY1ZjM3OGFhYzM4MGQ2NDk5Y2Q2ZDU4YjVmMzgiLCJ1c2VySWQiOiIzMDU0MDc5NTIifQ==</vt:lpwstr>
  </property>
</Properties>
</file>